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8D3" w:rsidRPr="005F625B" w:rsidRDefault="000F78D3" w:rsidP="000F78D3">
      <w:pPr>
        <w:rPr>
          <w:rFonts w:ascii="黑体" w:eastAsia="黑体" w:hAnsi="黑体"/>
          <w:kern w:val="0"/>
          <w:sz w:val="32"/>
        </w:rPr>
      </w:pPr>
      <w:r>
        <w:rPr>
          <w:rFonts w:ascii="黑体" w:eastAsia="黑体" w:hAnsi="黑体" w:hint="eastAsia"/>
          <w:kern w:val="0"/>
          <w:sz w:val="32"/>
        </w:rPr>
        <w:t>附件4：</w:t>
      </w:r>
    </w:p>
    <w:p w:rsidR="000F78D3" w:rsidRDefault="000F78D3" w:rsidP="000F78D3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福州大学第十九届青年教师“最佳一节课”竞赛</w:t>
      </w:r>
    </w:p>
    <w:p w:rsidR="000F78D3" w:rsidRDefault="000F78D3" w:rsidP="000F78D3">
      <w:pPr>
        <w:widowControl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决赛“模拟课堂”参考评分表</w:t>
      </w:r>
    </w:p>
    <w:p w:rsidR="000F78D3" w:rsidRDefault="000F78D3" w:rsidP="000F78D3">
      <w:pPr>
        <w:widowControl/>
        <w:spacing w:line="400" w:lineRule="atLeast"/>
        <w:ind w:firstLineChars="50" w:firstLine="140"/>
        <w:rPr>
          <w:rFonts w:eastAsia="黑体"/>
          <w:kern w:val="0"/>
          <w:sz w:val="24"/>
        </w:rPr>
      </w:pPr>
      <w:r>
        <w:rPr>
          <w:rFonts w:ascii="仿宋_GB2312" w:eastAsia="仿宋_GB2312" w:hAnsi="仿宋_GB2312" w:hint="eastAsia"/>
          <w:kern w:val="0"/>
          <w:sz w:val="28"/>
        </w:rPr>
        <w:t>选手编号:</w:t>
      </w:r>
      <w:r>
        <w:rPr>
          <w:rFonts w:ascii="仿宋_GB2312" w:eastAsia="仿宋_GB2312" w:hAnsi="仿宋_GB2312" w:hint="eastAsia"/>
          <w:kern w:val="0"/>
          <w:sz w:val="28"/>
          <w:u w:val="single"/>
        </w:rPr>
        <w:t xml:space="preserve">          </w:t>
      </w:r>
      <w:r>
        <w:rPr>
          <w:rFonts w:ascii="仿宋_GB2312" w:eastAsia="仿宋_GB2312" w:hAnsi="仿宋_GB2312" w:hint="eastAsia"/>
          <w:kern w:val="0"/>
          <w:sz w:val="24"/>
          <w:u w:val="single"/>
        </w:rPr>
        <w:t xml:space="preserve">    </w:t>
      </w:r>
      <w:r>
        <w:rPr>
          <w:rFonts w:ascii="仿宋_GB2312" w:eastAsia="仿宋_GB2312" w:hAnsi="仿宋_GB2312" w:hint="eastAsia"/>
          <w:kern w:val="0"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"/>
        <w:gridCol w:w="827"/>
        <w:gridCol w:w="5463"/>
        <w:gridCol w:w="850"/>
        <w:gridCol w:w="851"/>
      </w:tblGrid>
      <w:tr w:rsidR="000F78D3" w:rsidTr="003E419A">
        <w:trPr>
          <w:trHeight w:val="794"/>
          <w:jc w:val="center"/>
        </w:trPr>
        <w:tc>
          <w:tcPr>
            <w:tcW w:w="847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项目</w:t>
            </w:r>
          </w:p>
        </w:tc>
        <w:tc>
          <w:tcPr>
            <w:tcW w:w="6290" w:type="dxa"/>
            <w:gridSpan w:val="2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评测要求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分值</w:t>
            </w:r>
          </w:p>
        </w:tc>
        <w:tc>
          <w:tcPr>
            <w:tcW w:w="851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得分 </w:t>
            </w:r>
          </w:p>
        </w:tc>
      </w:tr>
      <w:tr w:rsidR="000F78D3" w:rsidTr="003E419A">
        <w:trPr>
          <w:cantSplit/>
          <w:trHeight w:hRule="exact" w:val="650"/>
          <w:jc w:val="center"/>
        </w:trPr>
        <w:tc>
          <w:tcPr>
            <w:tcW w:w="847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课堂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（100分）</w:t>
            </w:r>
          </w:p>
        </w:tc>
        <w:tc>
          <w:tcPr>
            <w:tcW w:w="827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内容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40分</w:t>
            </w: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教学内容符合教学目标要求，有一定广度和深度。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　</w:t>
            </w:r>
          </w:p>
        </w:tc>
      </w:tr>
      <w:tr w:rsidR="000F78D3" w:rsidTr="003E419A">
        <w:trPr>
          <w:cantSplit/>
          <w:trHeight w:hRule="exact" w:val="508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教学内容精炼充实，基本概念准确，科学性强。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398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理论联系实际紧密，反映学科发展新思想、新概念、新成果。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教学信息量大，课堂教学饱满。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spacing w:val="-16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spacing w:val="-16"/>
                <w:kern w:val="0"/>
                <w:sz w:val="24"/>
              </w:rPr>
              <w:t>重点突出，条理清楚，内容承前启后，循序渐进。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组织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30分</w:t>
            </w: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教学设计方案体现完整，内容安排合理，教学时间利用有效。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　</w:t>
            </w:r>
          </w:p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 xml:space="preserve">　</w:t>
            </w:r>
          </w:p>
        </w:tc>
      </w:tr>
      <w:tr w:rsidR="000F78D3" w:rsidTr="003E419A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注意启发性、研究性教学，培养学生独立思考和解决问题能力。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397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有效调动学生积极思维，师生互动效果明显。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680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方法运用灵活、恰当，有效地运用多媒体等现代教学手段，增强课堂教学效果。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410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hRule="exact" w:val="446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语言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教态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20分</w:t>
            </w: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普通话讲课，声音清晰、语言准确，语速节奏恰当。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381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kern w:val="0"/>
                <w:sz w:val="24"/>
              </w:rPr>
              <w:t>教态自然</w:t>
            </w:r>
            <w:proofErr w:type="gramEnd"/>
            <w:r>
              <w:rPr>
                <w:rFonts w:ascii="仿宋_GB2312" w:eastAsia="仿宋_GB2312" w:hAnsi="仿宋_GB2312" w:hint="eastAsia"/>
                <w:kern w:val="0"/>
                <w:sz w:val="24"/>
              </w:rPr>
              <w:t>大方，精神饱满，上课感染力强。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7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425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结合课堂教学教书育人。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6</w:t>
            </w:r>
          </w:p>
        </w:tc>
        <w:tc>
          <w:tcPr>
            <w:tcW w:w="851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cantSplit/>
          <w:trHeight w:val="1183"/>
          <w:jc w:val="center"/>
        </w:trPr>
        <w:tc>
          <w:tcPr>
            <w:tcW w:w="847" w:type="dxa"/>
            <w:vMerge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27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特色</w:t>
            </w:r>
          </w:p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10分</w:t>
            </w: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教学理念先进、风格突出、感染力强、教学效果好。</w:t>
            </w: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  <w:tr w:rsidR="000F78D3" w:rsidTr="003E419A">
        <w:trPr>
          <w:trHeight w:val="687"/>
          <w:jc w:val="center"/>
        </w:trPr>
        <w:tc>
          <w:tcPr>
            <w:tcW w:w="1674" w:type="dxa"/>
            <w:gridSpan w:val="2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评委签名</w:t>
            </w:r>
          </w:p>
        </w:tc>
        <w:tc>
          <w:tcPr>
            <w:tcW w:w="5463" w:type="dxa"/>
            <w:vAlign w:val="center"/>
          </w:tcPr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</w:p>
          <w:p w:rsidR="000F78D3" w:rsidRDefault="000F78D3" w:rsidP="003E419A">
            <w:pPr>
              <w:spacing w:line="300" w:lineRule="exac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0F78D3" w:rsidRDefault="000F78D3" w:rsidP="003E419A">
            <w:pPr>
              <w:spacing w:line="300" w:lineRule="exact"/>
              <w:jc w:val="center"/>
              <w:rPr>
                <w:rFonts w:ascii="仿宋_GB2312" w:eastAsia="仿宋_GB2312" w:hAnsi="仿宋_GB2312"/>
                <w:kern w:val="0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vAlign w:val="center"/>
          </w:tcPr>
          <w:p w:rsidR="000F78D3" w:rsidRDefault="000F78D3" w:rsidP="003E419A">
            <w:pPr>
              <w:spacing w:line="300" w:lineRule="exact"/>
              <w:jc w:val="left"/>
              <w:rPr>
                <w:rFonts w:ascii="仿宋_GB2312" w:eastAsia="仿宋_GB2312" w:hAnsi="仿宋_GB2312"/>
                <w:kern w:val="0"/>
                <w:sz w:val="24"/>
              </w:rPr>
            </w:pPr>
          </w:p>
        </w:tc>
      </w:tr>
    </w:tbl>
    <w:p w:rsidR="000F78D3" w:rsidRDefault="000F78D3" w:rsidP="000F78D3">
      <w:pPr>
        <w:ind w:firstLineChars="50" w:firstLine="120"/>
        <w:jc w:val="left"/>
        <w:rPr>
          <w:rFonts w:ascii="仿宋_GB2312" w:eastAsia="仿宋_GB2312" w:hAnsi="仿宋_GB2312"/>
          <w:kern w:val="0"/>
          <w:sz w:val="28"/>
        </w:rPr>
        <w:sectPr w:rsidR="000F78D3">
          <w:pgSz w:w="11906" w:h="16838"/>
          <w:pgMar w:top="2040" w:right="1530" w:bottom="1700" w:left="1643" w:header="851" w:footer="1417" w:gutter="0"/>
          <w:pgNumType w:fmt="numberInDash"/>
          <w:cols w:space="720"/>
          <w:titlePg/>
          <w:docGrid w:type="lines" w:linePitch="312"/>
        </w:sectPr>
      </w:pPr>
      <w:r>
        <w:rPr>
          <w:rFonts w:ascii="仿宋_GB2312" w:eastAsia="仿宋_GB2312" w:hAnsi="仿宋_GB2312" w:hint="eastAsia"/>
          <w:kern w:val="0"/>
          <w:sz w:val="24"/>
        </w:rPr>
        <w:t>注：评委评分保留小数点后两位。</w:t>
      </w:r>
    </w:p>
    <w:p w:rsidR="001E21EB" w:rsidRPr="000F78D3" w:rsidRDefault="001E21EB"/>
    <w:sectPr w:rsidR="001E21EB" w:rsidRPr="000F78D3" w:rsidSect="001E21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8D3"/>
    <w:rsid w:val="000F78D3"/>
    <w:rsid w:val="001E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8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2018-05-10T02:18:00Z</dcterms:created>
  <dcterms:modified xsi:type="dcterms:W3CDTF">2018-05-10T02:19:00Z</dcterms:modified>
</cp:coreProperties>
</file>