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附件2：</w:t>
      </w:r>
    </w:p>
    <w:p>
      <w:pPr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kern w:val="0"/>
          <w:sz w:val="32"/>
          <w:szCs w:val="32"/>
        </w:rPr>
        <w:t>福州大学第二十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kern w:val="0"/>
          <w:sz w:val="32"/>
          <w:szCs w:val="32"/>
        </w:rPr>
        <w:t>届青年教师“最佳一节课”竞赛</w:t>
      </w:r>
    </w:p>
    <w:p>
      <w:pPr>
        <w:snapToGrid w:val="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决赛参赛课程教案表</w:t>
      </w:r>
    </w:p>
    <w:bookmarkEnd w:id="0"/>
    <w:p>
      <w:pPr>
        <w:snapToGrid w:val="0"/>
        <w:rPr>
          <w:rFonts w:ascii="宋体" w:hAnsi="宋体"/>
          <w:b/>
          <w:kern w:val="0"/>
          <w:sz w:val="32"/>
          <w:szCs w:val="32"/>
        </w:rPr>
      </w:pPr>
    </w:p>
    <w:p>
      <w:pPr>
        <w:snapToGrid w:val="0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</w:rPr>
        <w:t>选手编号：</w:t>
      </w:r>
      <w:r>
        <w:rPr>
          <w:rFonts w:hint="eastAsia" w:ascii="仿宋_GB2312" w:hAnsi="仿宋_GB2312" w:eastAsia="仿宋_GB2312" w:cs="仿宋_GB2312"/>
          <w:kern w:val="0"/>
          <w:sz w:val="28"/>
          <w:u w:val="single"/>
        </w:rPr>
        <w:t xml:space="preserve">             </w:t>
      </w:r>
    </w:p>
    <w:tbl>
      <w:tblPr>
        <w:tblStyle w:val="2"/>
        <w:tblW w:w="9093" w:type="dxa"/>
        <w:tblCellSpacing w:w="0" w:type="dxa"/>
        <w:tblInd w:w="25" w:type="dxa"/>
        <w:tblBorders>
          <w:top w:val="inset" w:color="000000" w:sz="4" w:space="0"/>
          <w:left w:val="inset" w:color="000000" w:sz="4" w:space="0"/>
          <w:bottom w:val="inset" w:color="000000" w:sz="4" w:space="0"/>
          <w:right w:val="inset" w:color="000000" w:sz="4" w:space="0"/>
          <w:insideH w:val="inset" w:color="000000" w:sz="4" w:space="0"/>
          <w:insideV w:val="inset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734"/>
        <w:gridCol w:w="33"/>
        <w:gridCol w:w="2362"/>
        <w:gridCol w:w="1487"/>
      </w:tblGrid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参赛主题</w:t>
            </w:r>
          </w:p>
        </w:tc>
        <w:tc>
          <w:tcPr>
            <w:tcW w:w="7616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教学主要目标</w:t>
            </w:r>
          </w:p>
        </w:tc>
        <w:tc>
          <w:tcPr>
            <w:tcW w:w="76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包括理解、掌握、领会、应用、综合、分析等要求</w:t>
            </w: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教学重点与难点</w:t>
            </w:r>
          </w:p>
        </w:tc>
        <w:tc>
          <w:tcPr>
            <w:tcW w:w="76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解决重点与难点的方法</w:t>
            </w:r>
          </w:p>
        </w:tc>
        <w:tc>
          <w:tcPr>
            <w:tcW w:w="76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采用主要教学手段</w:t>
            </w:r>
          </w:p>
        </w:tc>
        <w:tc>
          <w:tcPr>
            <w:tcW w:w="761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CellSpacing w:w="0" w:type="dxa"/>
        </w:trPr>
        <w:tc>
          <w:tcPr>
            <w:tcW w:w="909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课堂主要教学环节</w:t>
            </w: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教学环节</w:t>
            </w:r>
          </w:p>
        </w:tc>
        <w:tc>
          <w:tcPr>
            <w:tcW w:w="3734" w:type="dxa"/>
            <w:tcBorders>
              <w:right w:val="inset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教学内容</w:t>
            </w:r>
          </w:p>
        </w:tc>
        <w:tc>
          <w:tcPr>
            <w:tcW w:w="2395" w:type="dxa"/>
            <w:gridSpan w:val="2"/>
            <w:tcBorders>
              <w:left w:val="inset" w:color="000000" w:sz="4" w:space="0"/>
              <w:right w:val="inset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教学设计</w:t>
            </w:r>
          </w:p>
        </w:tc>
        <w:tc>
          <w:tcPr>
            <w:tcW w:w="1487" w:type="dxa"/>
            <w:tcBorders>
              <w:left w:val="inset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时间分配</w:t>
            </w: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导入主题</w:t>
            </w:r>
          </w:p>
        </w:tc>
        <w:tc>
          <w:tcPr>
            <w:tcW w:w="3734" w:type="dxa"/>
            <w:tcBorders>
              <w:right w:val="inset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2395" w:type="dxa"/>
            <w:gridSpan w:val="2"/>
            <w:tcBorders>
              <w:left w:val="inset" w:color="000000" w:sz="4" w:space="0"/>
              <w:right w:val="inset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展开阐述</w:t>
            </w:r>
          </w:p>
        </w:tc>
        <w:tc>
          <w:tcPr>
            <w:tcW w:w="3734" w:type="dxa"/>
            <w:tcBorders>
              <w:right w:val="inset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2395" w:type="dxa"/>
            <w:gridSpan w:val="2"/>
            <w:tcBorders>
              <w:left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color="000000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深入研讨</w:t>
            </w:r>
          </w:p>
        </w:tc>
        <w:tc>
          <w:tcPr>
            <w:tcW w:w="3734" w:type="dxa"/>
            <w:tcBorders>
              <w:right w:val="inset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2395" w:type="dxa"/>
            <w:gridSpan w:val="2"/>
            <w:tcBorders>
              <w:left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巩固加深</w:t>
            </w:r>
          </w:p>
        </w:tc>
        <w:tc>
          <w:tcPr>
            <w:tcW w:w="3767" w:type="dxa"/>
            <w:gridSpan w:val="2"/>
            <w:tcBorders>
              <w:right w:val="inset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2362" w:type="dxa"/>
            <w:tcBorders>
              <w:left w:val="inset" w:color="000000" w:sz="4" w:space="0"/>
              <w:right w:val="inset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color="000000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inset" w:color="000000" w:sz="4" w:space="0"/>
            <w:left w:val="inset" w:color="000000" w:sz="4" w:space="0"/>
            <w:bottom w:val="inset" w:color="000000" w:sz="4" w:space="0"/>
            <w:right w:val="inset" w:color="000000" w:sz="4" w:space="0"/>
            <w:insideH w:val="inset" w:color="000000" w:sz="4" w:space="0"/>
            <w:insideV w:val="inset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CellSpacing w:w="0" w:type="dxa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总结提高</w:t>
            </w:r>
          </w:p>
        </w:tc>
        <w:tc>
          <w:tcPr>
            <w:tcW w:w="3767" w:type="dxa"/>
            <w:gridSpan w:val="2"/>
            <w:tcBorders>
              <w:right w:val="inset" w:color="000000" w:sz="4" w:space="0"/>
            </w:tcBorders>
            <w:noWrap w:val="0"/>
            <w:vAlign w:val="center"/>
          </w:tcPr>
          <w:p>
            <w:pPr>
              <w:pStyle w:val="4"/>
              <w:ind w:firstLineChars="0"/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pStyle w:val="4"/>
              <w:ind w:firstLineChars="0"/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pStyle w:val="4"/>
              <w:ind w:firstLine="0" w:firstLineChars="0"/>
              <w:rPr>
                <w:rFonts w:ascii="仿宋_GB2312" w:hAnsi="仿宋_GB2312" w:eastAsia="仿宋_GB2312"/>
                <w:kern w:val="0"/>
                <w:sz w:val="28"/>
              </w:rPr>
            </w:pPr>
          </w:p>
          <w:p>
            <w:pPr>
              <w:pStyle w:val="4"/>
              <w:ind w:firstLineChars="0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2362" w:type="dxa"/>
            <w:tcBorders>
              <w:left w:val="inset" w:color="000000" w:sz="4" w:space="0"/>
              <w:right w:val="inset" w:color="000000" w:sz="4" w:space="0"/>
            </w:tcBorders>
            <w:noWrap w:val="0"/>
            <w:vAlign w:val="center"/>
          </w:tcPr>
          <w:p>
            <w:pPr>
              <w:pStyle w:val="4"/>
              <w:ind w:firstLineChars="0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1487" w:type="dxa"/>
            <w:tcBorders>
              <w:left w:val="inset" w:color="000000" w:sz="4" w:space="0"/>
            </w:tcBorders>
            <w:noWrap w:val="0"/>
            <w:vAlign w:val="top"/>
          </w:tcPr>
          <w:p>
            <w:pPr>
              <w:pStyle w:val="4"/>
              <w:ind w:firstLine="560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4"/>
        </w:rPr>
        <w:t>注：1、请将教案详细内容填入教案表，不再另附教案。此表不限页数。</w:t>
      </w:r>
    </w:p>
    <w:p>
      <w:pPr>
        <w:widowControl/>
        <w:ind w:firstLine="480" w:firstLineChars="200"/>
        <w:jc w:val="left"/>
        <w:rPr>
          <w:rFonts w:ascii="仿宋_GB2312" w:hAnsi="仿宋_GB2312" w:eastAsia="仿宋_GB2312"/>
          <w:kern w:val="0"/>
          <w:sz w:val="24"/>
        </w:rPr>
      </w:pPr>
      <w:r>
        <w:rPr>
          <w:rFonts w:hint="eastAsia" w:ascii="仿宋_GB2312" w:hAnsi="仿宋_GB2312" w:eastAsia="仿宋_GB2312"/>
          <w:kern w:val="0"/>
          <w:sz w:val="24"/>
        </w:rPr>
        <w:t>2、选手编号无需填写。</w:t>
      </w:r>
    </w:p>
    <w:p>
      <w:pPr>
        <w:rPr>
          <w:rFonts w:hint="eastAsia" w:ascii="黑体" w:hAnsi="黑体" w:eastAsia="黑体"/>
          <w:kern w:val="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0694"/>
    <w:rsid w:val="35A4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2020-11-26T00:22:00Z</dcterms:created>
  <dc:creator>蔡英灵</dc:creator>
  <cp:lastModifiedBy>蔡英灵</cp:lastModifiedBy>
  <dcterms:modified xsi:type="dcterms:W3CDTF">2020-11-26T00:23:39Z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